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Layout w:type="fixed"/>
        <w:tblLook w:val="04A0"/>
      </w:tblPr>
      <w:tblGrid>
        <w:gridCol w:w="346"/>
        <w:gridCol w:w="754"/>
        <w:gridCol w:w="2978"/>
        <w:gridCol w:w="2833"/>
        <w:gridCol w:w="7309"/>
      </w:tblGrid>
      <w:tr w:rsidR="00895EDB" w:rsidRPr="00115011" w:rsidTr="00115011">
        <w:tc>
          <w:tcPr>
            <w:tcW w:w="387" w:type="pct"/>
            <w:gridSpan w:val="2"/>
          </w:tcPr>
          <w:p w:rsidR="00EC292D" w:rsidRPr="00115011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1501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Protein function </w:t>
            </w:r>
          </w:p>
        </w:tc>
        <w:tc>
          <w:tcPr>
            <w:tcW w:w="1047" w:type="pct"/>
          </w:tcPr>
          <w:p w:rsidR="00EC292D" w:rsidRPr="00115011" w:rsidRDefault="00312FAD" w:rsidP="001150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1501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Gene c</w:t>
            </w:r>
            <w:r w:rsidR="00EC292D" w:rsidRPr="0011501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ode</w:t>
            </w:r>
          </w:p>
        </w:tc>
        <w:tc>
          <w:tcPr>
            <w:tcW w:w="996" w:type="pct"/>
          </w:tcPr>
          <w:p w:rsidR="00EC292D" w:rsidRPr="00115011" w:rsidRDefault="00EC292D" w:rsidP="001150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1501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Gene name</w:t>
            </w:r>
          </w:p>
        </w:tc>
        <w:tc>
          <w:tcPr>
            <w:tcW w:w="2570" w:type="pct"/>
          </w:tcPr>
          <w:p w:rsidR="00EC292D" w:rsidRPr="00115011" w:rsidRDefault="00EC292D" w:rsidP="00672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1501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Protein sequence</w:t>
            </w:r>
            <w:r w:rsidR="006A3057" w:rsidRPr="0011501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115011" w:rsidRPr="00115011" w:rsidTr="00115011">
        <w:tc>
          <w:tcPr>
            <w:tcW w:w="122" w:type="pct"/>
            <w:vMerge w:val="restart"/>
            <w:textDirection w:val="btLr"/>
          </w:tcPr>
          <w:p w:rsidR="00EC292D" w:rsidRPr="00115011" w:rsidRDefault="00EC292D" w:rsidP="009F378B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1501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Nucleotide </w:t>
            </w:r>
            <w:proofErr w:type="spellStart"/>
            <w:r w:rsidRPr="0011501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sugarbiosynthesis</w:t>
            </w:r>
            <w:proofErr w:type="spellEnd"/>
          </w:p>
        </w:tc>
        <w:tc>
          <w:tcPr>
            <w:tcW w:w="265" w:type="pct"/>
            <w:vMerge w:val="restart"/>
            <w:textDirection w:val="btLr"/>
          </w:tcPr>
          <w:p w:rsidR="00EC292D" w:rsidRPr="00115011" w:rsidRDefault="00EC292D" w:rsidP="00EC292D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1501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Dtdp</w:t>
            </w:r>
            <w:proofErr w:type="spellEnd"/>
          </w:p>
          <w:p w:rsidR="00EC292D" w:rsidRPr="00115011" w:rsidRDefault="00EC292D" w:rsidP="00EC292D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1501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rhamnose</w:t>
            </w:r>
          </w:p>
        </w:tc>
        <w:tc>
          <w:tcPr>
            <w:tcW w:w="1047" w:type="pct"/>
          </w:tcPr>
          <w:p w:rsidR="00EC292D" w:rsidRPr="00115011" w:rsidRDefault="00D478E9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5" w:history="1">
              <w:r w:rsidR="00EC292D" w:rsidRPr="00115011">
                <w:rPr>
                  <w:rFonts w:ascii="Times New Roman" w:hAnsi="Times New Roman"/>
                  <w:sz w:val="22"/>
                  <w:szCs w:val="22"/>
                  <w:lang w:val="en-US"/>
                </w:rPr>
                <w:t>fig|6666666.596377.peg.1088</w:t>
              </w:r>
            </w:hyperlink>
          </w:p>
        </w:tc>
        <w:tc>
          <w:tcPr>
            <w:tcW w:w="996" w:type="pct"/>
          </w:tcPr>
          <w:p w:rsidR="00EC292D" w:rsidRPr="00115011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5011">
              <w:rPr>
                <w:rFonts w:ascii="Times New Roman" w:hAnsi="Times New Roman"/>
                <w:sz w:val="24"/>
                <w:szCs w:val="24"/>
                <w:lang w:val="en-US"/>
              </w:rPr>
              <w:t>Glucokinase</w:t>
            </w:r>
          </w:p>
        </w:tc>
        <w:tc>
          <w:tcPr>
            <w:tcW w:w="2570" w:type="pct"/>
          </w:tcPr>
          <w:p w:rsidR="00EC292D" w:rsidRPr="00115011" w:rsidRDefault="00B70A3A" w:rsidP="00312FAD">
            <w:pPr>
              <w:pStyle w:val="PrformatHTM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5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PALIGDIGGTNARLALVTPGDITPHDIINLPCADYPGVIEAIQDYLTRVGAAGDNAPREACLAFACPVHAERVKMTNNHWDFRKSEVRETLNLSLFKVINDFTAQALGVPHVTADDLVAVQAGDGQAHSTRLVIGPGTGLGVAGVFPGQHAWIPLPTEGGHVTFAPTDDTERALLDVFLQHHKRVSVERILCGQGLLELYQAHCALDDQAPRCTSPAEVTQAANQGDPIATATLLRFLKILGDVCGDATLTMGARGGVYLCGGILPRLLDWLPKSQLRDGFVNKGRMGAYNADIPVWVVTHPWTGLLGAAEALHNEEVF</w:t>
            </w:r>
          </w:p>
        </w:tc>
      </w:tr>
      <w:tr w:rsidR="00115011" w:rsidRPr="00115011" w:rsidTr="00115011">
        <w:tc>
          <w:tcPr>
            <w:tcW w:w="122" w:type="pct"/>
            <w:vMerge/>
          </w:tcPr>
          <w:p w:rsidR="00EC292D" w:rsidRPr="00115011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65" w:type="pct"/>
            <w:vMerge/>
          </w:tcPr>
          <w:p w:rsidR="00EC292D" w:rsidRPr="00115011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47" w:type="pct"/>
          </w:tcPr>
          <w:p w:rsidR="00EC292D" w:rsidRPr="00115011" w:rsidRDefault="00D478E9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6" w:history="1">
              <w:r w:rsidR="00EC292D" w:rsidRPr="00115011">
                <w:rPr>
                  <w:rFonts w:ascii="Times New Roman" w:hAnsi="Times New Roman"/>
                  <w:sz w:val="22"/>
                  <w:szCs w:val="22"/>
                  <w:lang w:val="en-US"/>
                </w:rPr>
                <w:t>fig|6666666.596377.peg.1957</w:t>
              </w:r>
            </w:hyperlink>
          </w:p>
        </w:tc>
        <w:tc>
          <w:tcPr>
            <w:tcW w:w="996" w:type="pct"/>
          </w:tcPr>
          <w:p w:rsidR="00EC292D" w:rsidRPr="00115011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5011">
              <w:rPr>
                <w:rFonts w:ascii="Times New Roman" w:hAnsi="Times New Roman"/>
                <w:sz w:val="24"/>
                <w:szCs w:val="24"/>
                <w:lang w:val="en-US"/>
              </w:rPr>
              <w:t>Phosphoglucomutase</w:t>
            </w:r>
          </w:p>
          <w:p w:rsidR="00EC292D" w:rsidRPr="00115011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0" w:type="pct"/>
          </w:tcPr>
          <w:p w:rsidR="00311017" w:rsidRPr="00115011" w:rsidRDefault="00311017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5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MTTPTIPASIFRAYDIRGIVDDTLTEDTVEWIGRAIGSAAATRGESTVVVARDGRLSGPRLQAALMRGLNAAGRDVIDIGMVPTPVLYFATHILDGTRSGVMVTGSHNPPDYNGFKIVLDGDTLSGDAITALYERLQSGDLTQGEGRIRQEDVRDAYLTRILGDVTINRPIKAVVDCGNG</w:t>
            </w:r>
          </w:p>
          <w:p w:rsidR="00EC292D" w:rsidRPr="00115011" w:rsidRDefault="00311017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5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VAGELGPQLIERLGVDTIPLFDEIDGTFPNHHPDPGKPENLQDLIRTVQETGADIGLAFDGDGDRLGVITPRGRLIYPDHLLMAFATDMLSRNPGAKVIFDVKCTGNLVKVISDAGGEPEMWRTGHSLIKARMKETGAQLAGEMSGHIFFKERWYGFDDGLYAAARLVEILANYAGDADA</w:t>
            </w:r>
            <w:r w:rsidRPr="00115011">
              <w:rPr>
                <w:rFonts w:ascii="Times New Roman" w:hAnsi="Times New Roman" w:cs="Times New Roman"/>
                <w:sz w:val="24"/>
                <w:szCs w:val="24"/>
              </w:rPr>
              <w:t>YFDSFPQDIGTPEINITVTDSNKFNLVDKLAREGDFGDGIKTTLDGIRVDYPDGWGLCRASNTTPVLVLRFEGKNDAALARIKAQFANALKDVDPALTLPQA</w:t>
            </w:r>
          </w:p>
        </w:tc>
      </w:tr>
    </w:tbl>
    <w:p w:rsidR="00115011" w:rsidRDefault="00115011">
      <w:r>
        <w:br w:type="page"/>
      </w:r>
    </w:p>
    <w:tbl>
      <w:tblPr>
        <w:tblStyle w:val="Grilledutableau"/>
        <w:tblW w:w="5000" w:type="pct"/>
        <w:tblLayout w:type="fixed"/>
        <w:tblLook w:val="04A0"/>
      </w:tblPr>
      <w:tblGrid>
        <w:gridCol w:w="347"/>
        <w:gridCol w:w="475"/>
        <w:gridCol w:w="3256"/>
        <w:gridCol w:w="2833"/>
        <w:gridCol w:w="7309"/>
      </w:tblGrid>
      <w:tr w:rsidR="00895EDB" w:rsidRPr="003D7D70" w:rsidTr="00312FAD">
        <w:tc>
          <w:tcPr>
            <w:tcW w:w="122" w:type="pct"/>
            <w:vMerge w:val="restar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vMerge w:val="restar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EC292D" w:rsidRPr="003D7D70" w:rsidRDefault="00D478E9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7" w:history="1">
              <w:r w:rsidR="00EC292D" w:rsidRPr="003D7D70">
                <w:rPr>
                  <w:rFonts w:ascii="Times New Roman" w:hAnsi="Times New Roman"/>
                  <w:sz w:val="22"/>
                  <w:szCs w:val="22"/>
                  <w:lang w:val="en-US"/>
                </w:rPr>
                <w:t>fig|6666666.596377.peg.568</w:t>
              </w:r>
            </w:hyperlink>
          </w:p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96" w:type="pc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Glucose-1-phosphate </w:t>
            </w: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thymidylytransferase</w:t>
            </w:r>
            <w:proofErr w:type="spellEnd"/>
          </w:p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0" w:type="pct"/>
          </w:tcPr>
          <w:p w:rsidR="00311017" w:rsidRPr="003D7D70" w:rsidRDefault="00311017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MKGIILAGGSGTRLYPITRGISKQLLPVYDKPMIYYPLSVLMLAGIRDILVITTPEDQDGFQRLLSNGSQWGINLTYAAQPSPDGLAQAFIIGEKFIGGDSVCLVLGDNIYYGQGLSRMLQAAATRDKGATVFGYQVNDPERFGVVEFDDNLRAISIEEKPANPKSDYAVTGLYFYDNDV</w:t>
            </w:r>
          </w:p>
          <w:p w:rsidR="00EC292D" w:rsidRPr="003D7D70" w:rsidRDefault="00311017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VDIAKQVEPSERGELEITSINQAYLERGDLNVELLGRGFAWLDTGTFDSLHDAASFIETLEKRQGLKIACLEEVAYRMGFIGEKELLAEAEKLKKNSYGTYLKKLAKTANKRAL</w:t>
            </w:r>
          </w:p>
        </w:tc>
      </w:tr>
      <w:tr w:rsidR="00895EDB" w:rsidRPr="003D7D70" w:rsidTr="00312FAD">
        <w:tc>
          <w:tcPr>
            <w:tcW w:w="122" w:type="pct"/>
            <w:vMerge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vMerge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EC292D" w:rsidRPr="003D7D70" w:rsidRDefault="00D478E9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8" w:history="1">
              <w:r w:rsidR="00EC292D" w:rsidRPr="003D7D70">
                <w:rPr>
                  <w:rFonts w:ascii="Times New Roman" w:hAnsi="Times New Roman"/>
                  <w:sz w:val="22"/>
                  <w:szCs w:val="22"/>
                  <w:lang w:val="en-US"/>
                </w:rPr>
                <w:t>fig|6666666.596377.peg.570</w:t>
              </w:r>
            </w:hyperlink>
          </w:p>
        </w:tc>
        <w:tc>
          <w:tcPr>
            <w:tcW w:w="996" w:type="pc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dTDP</w:t>
            </w:r>
            <w:proofErr w:type="spellEnd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glucose 4.6 </w:t>
            </w: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dehydratase</w:t>
            </w:r>
            <w:proofErr w:type="spellEnd"/>
          </w:p>
        </w:tc>
        <w:tc>
          <w:tcPr>
            <w:tcW w:w="2570" w:type="pct"/>
          </w:tcPr>
          <w:p w:rsidR="00311017" w:rsidRPr="003D7D70" w:rsidRDefault="00311017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MKLLITGGAGFIGSAVIRHIIRNTEDSVVNVDKLTYAGNLESLAAASDNERYIFEQVDINNRVDLDRVFREQQPDAVMHLAAESHVDRSIDGPADFIETNIVGTYTLLEAARYYWQGLGHERQQVFRFHHISTDEVYGDLPHPADTTNSAHYLFTETTPYAPSSPYSASKASSDHLVRAW</w:t>
            </w:r>
          </w:p>
          <w:p w:rsidR="00EC292D" w:rsidRPr="003D7D70" w:rsidRDefault="00311017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RRTYGLPTLITNCSNNYGPYHFPEKLIPLMILNALEGKPLPVYGKGDQIRDWLYVEDHARALYKVITEGKVGETYNIGGNNEKQNIEVVLSLCDILQELYPQSTPYRELINYVPDRPGHDMRYAIDASKIQKELGWQPQETFDTGIRKTVQWYLDHLDWCKRVQDGSYQRERMGFNK</w:t>
            </w:r>
          </w:p>
        </w:tc>
      </w:tr>
      <w:tr w:rsidR="00895EDB" w:rsidRPr="003D7D70" w:rsidTr="00312FAD">
        <w:tc>
          <w:tcPr>
            <w:tcW w:w="122" w:type="pct"/>
            <w:vMerge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vMerge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EC292D" w:rsidRPr="003D7D70" w:rsidRDefault="00D478E9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9" w:history="1">
              <w:r w:rsidR="00EC292D" w:rsidRPr="003D7D70">
                <w:rPr>
                  <w:rFonts w:ascii="Times New Roman" w:hAnsi="Times New Roman"/>
                  <w:sz w:val="22"/>
                  <w:szCs w:val="22"/>
                  <w:lang w:val="en-US"/>
                </w:rPr>
                <w:t>fig|6666666.596377.peg.567</w:t>
              </w:r>
            </w:hyperlink>
          </w:p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96" w:type="pct"/>
          </w:tcPr>
          <w:p w:rsidR="00EC292D" w:rsidRPr="003D7D70" w:rsidRDefault="00EC292D" w:rsidP="00BF41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dTDP</w:t>
            </w:r>
            <w:proofErr w:type="spellEnd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dehydrorhamnose</w:t>
            </w:r>
            <w:proofErr w:type="spellEnd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3,5 epimerase</w:t>
            </w:r>
          </w:p>
        </w:tc>
        <w:tc>
          <w:tcPr>
            <w:tcW w:w="2570" w:type="pct"/>
          </w:tcPr>
          <w:p w:rsidR="00EC292D" w:rsidRPr="003D7D70" w:rsidRDefault="00BF417F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</w:rPr>
              <w:t>MKIIETRIPDVKIIEPKVFGDERGFFMETWNEKAFREAGINATFVQDNHSRSVKNTLRGLHYQVKQPQGKLVRVTRGEVLDVVVDLRLESPTFGRWVGEYLSEDNNLMLWVPPRFAHGFLVVSDEADFQYKCTDFYAPEYERSIVWDDPDISIEWGVSEVDKLRLSAKDMMGQSFDAAKTELLISS</w:t>
            </w:r>
          </w:p>
        </w:tc>
      </w:tr>
    </w:tbl>
    <w:p w:rsidR="00115011" w:rsidRDefault="00115011">
      <w:r>
        <w:br w:type="page"/>
      </w:r>
    </w:p>
    <w:tbl>
      <w:tblPr>
        <w:tblStyle w:val="Grilledutableau"/>
        <w:tblW w:w="5000" w:type="pct"/>
        <w:tblLayout w:type="fixed"/>
        <w:tblLook w:val="04A0"/>
      </w:tblPr>
      <w:tblGrid>
        <w:gridCol w:w="347"/>
        <w:gridCol w:w="475"/>
        <w:gridCol w:w="3256"/>
        <w:gridCol w:w="2833"/>
        <w:gridCol w:w="7309"/>
      </w:tblGrid>
      <w:tr w:rsidR="00895EDB" w:rsidRPr="003D7D70" w:rsidTr="00312FAD">
        <w:tc>
          <w:tcPr>
            <w:tcW w:w="122" w:type="pct"/>
            <w:vMerge w:val="restar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EC292D" w:rsidRPr="003D7D70" w:rsidRDefault="00D478E9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10" w:history="1">
              <w:r w:rsidR="00EC292D" w:rsidRPr="003D7D70">
                <w:rPr>
                  <w:rFonts w:ascii="Times New Roman" w:hAnsi="Times New Roman"/>
                  <w:sz w:val="22"/>
                  <w:szCs w:val="22"/>
                  <w:lang w:val="en-US"/>
                </w:rPr>
                <w:t>fig|6666666.596377.peg.569</w:t>
              </w:r>
            </w:hyperlink>
          </w:p>
        </w:tc>
        <w:tc>
          <w:tcPr>
            <w:tcW w:w="996" w:type="pc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dTDP</w:t>
            </w:r>
            <w:proofErr w:type="spellEnd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dehydrorhamnose</w:t>
            </w:r>
            <w:proofErr w:type="spellEnd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reductase</w:t>
            </w:r>
            <w:proofErr w:type="spellEnd"/>
          </w:p>
        </w:tc>
        <w:tc>
          <w:tcPr>
            <w:tcW w:w="2570" w:type="pct"/>
          </w:tcPr>
          <w:p w:rsidR="00EC292D" w:rsidRPr="003D7D70" w:rsidRDefault="00BF417F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KILLLGKTGQVGFELHRSLSSLGTVIAPGRAELDLHKEHAVANYLAYTKPSMIVNAAAWTAVDAAEGKKNEAERLNTGLPAQLAQYAAANSARLFHYSSDYVYPGNGEMPWKENSDTGPLSHYGKTKLKGDEAIEQSSADYVIFRTSWVYSARGSNFMKTMLRLAKSKSELSIVADQIGAPTPARLIAQVTTLAIHRQLRKGLYHLVPKGETSWYGFAQEIFLLAQKNGEQLTISPDNVYPIPTSDYPTPATRPLNSRMEATKLETALSIQLPDWQSQLELTLCEYLEK</w:t>
            </w:r>
          </w:p>
        </w:tc>
      </w:tr>
      <w:tr w:rsidR="00895EDB" w:rsidRPr="003D7D70" w:rsidTr="00312FAD">
        <w:trPr>
          <w:trHeight w:val="1685"/>
        </w:trPr>
        <w:tc>
          <w:tcPr>
            <w:tcW w:w="122" w:type="pct"/>
            <w:vMerge/>
          </w:tcPr>
          <w:p w:rsidR="00C600DF" w:rsidRPr="003D7D70" w:rsidRDefault="00C600DF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7" w:type="pct"/>
            <w:textDirection w:val="btLr"/>
          </w:tcPr>
          <w:p w:rsidR="00C600DF" w:rsidRPr="003D7D70" w:rsidRDefault="00C600DF" w:rsidP="00EC292D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D7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Dtdp</w:t>
            </w:r>
            <w:proofErr w:type="spellEnd"/>
          </w:p>
          <w:p w:rsidR="00C600DF" w:rsidRPr="003D7D70" w:rsidRDefault="00C600DF" w:rsidP="00EC292D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fructose</w:t>
            </w:r>
          </w:p>
        </w:tc>
        <w:tc>
          <w:tcPr>
            <w:tcW w:w="1145" w:type="pct"/>
          </w:tcPr>
          <w:p w:rsidR="00C600DF" w:rsidRPr="003D7D70" w:rsidRDefault="00C600DF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4A1F28" w:rsidRPr="003D7D70" w:rsidRDefault="004A1F28" w:rsidP="004A1F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D7D70">
              <w:rPr>
                <w:rFonts w:ascii="Times New Roman" w:hAnsi="Times New Roman"/>
                <w:sz w:val="22"/>
                <w:szCs w:val="22"/>
                <w:lang w:val="en-US"/>
              </w:rPr>
              <w:t>fig|6666666.596377.peg.1269</w:t>
            </w:r>
          </w:p>
          <w:p w:rsidR="00C600DF" w:rsidRPr="003D7D70" w:rsidRDefault="00C600DF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C600DF" w:rsidRPr="003D7D70" w:rsidRDefault="00C600DF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C600DF" w:rsidRPr="003D7D70" w:rsidRDefault="00C600DF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C600DF" w:rsidRPr="003D7D70" w:rsidRDefault="00C600DF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96" w:type="pct"/>
          </w:tcPr>
          <w:p w:rsidR="004A1F28" w:rsidRPr="003D7D70" w:rsidRDefault="004A1F28" w:rsidP="004A1F2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Glucose-6-phosphate </w:t>
            </w: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isomerase</w:t>
            </w:r>
            <w:proofErr w:type="spellEnd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(EC 5.3.1.9)</w:t>
            </w:r>
          </w:p>
          <w:p w:rsidR="00C600DF" w:rsidRPr="003D7D70" w:rsidRDefault="00C600DF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0" w:type="pct"/>
          </w:tcPr>
          <w:p w:rsidR="004A1F28" w:rsidRPr="003D7D70" w:rsidRDefault="004A1F28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ASSRTPPDSLPAWQTLKQHAQALKHVHLKNLFGNDPGRWTHFTRQVAGLTLDLSKQRWDDDTLEHLLALAEEAGVPGAIEALLSGKRVNVSENRPALHTALRLPPGASLDVEGEDVAAAVHESLTQMERLVARLHAGQWRGATGKPIRHVVNLGVGGSDLGPQMVTHALADYRPDDIHPVEVHFASTMDGSQLADYLTRFNPETTLFVLSSKSFTTIDTLSNANTARDWLIGRLSKHGELPSANPVSEELIIRQHFIGVSASPDKMSEWGITPDHQLMFWEWVGGRYSLWGTIGLPIALVVGMENFRELLAGAHAMDRHFQEAPLAENLPVLLGLAGIWNVNFLDIRAHSILPYDGRL</w:t>
            </w:r>
            <w:r w:rsidRPr="003D7D70">
              <w:rPr>
                <w:rFonts w:ascii="Times New Roman" w:hAnsi="Times New Roman" w:cs="Times New Roman"/>
                <w:sz w:val="24"/>
                <w:szCs w:val="24"/>
              </w:rPr>
              <w:t>EYFAAYLEQLEMESNGKSVTGQGQAVNYSTCPVLWGQLGPNAQHAFYQLLHQGTQPVVCDFIAPLKRYDEVEDPDTRRHLKSQHRLALANCFAQSRVLMLGDDAIDDDGPRPAHKRYRGN</w:t>
            </w:r>
          </w:p>
          <w:p w:rsidR="00C600DF" w:rsidRPr="003D7D70" w:rsidRDefault="004A1F28" w:rsidP="00115011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</w:rPr>
              <w:t>QPSTTVLLDKLTPATLGSLIALYEHKVFVQAVIWDINPFDQWGVELGKQIATDTRKIIDHQGDLARLDASSRGLIEAFWAAEQE</w:t>
            </w:r>
          </w:p>
        </w:tc>
      </w:tr>
      <w:tr w:rsidR="00895EDB" w:rsidRPr="003D7D70" w:rsidTr="00312FAD">
        <w:tc>
          <w:tcPr>
            <w:tcW w:w="289" w:type="pct"/>
            <w:gridSpan w:val="2"/>
            <w:vMerge w:val="restart"/>
            <w:textDirection w:val="btLr"/>
          </w:tcPr>
          <w:p w:rsidR="00EC292D" w:rsidRPr="003D7D70" w:rsidRDefault="00EC292D" w:rsidP="009F378B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D7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Regulationof</w:t>
            </w:r>
            <w:proofErr w:type="spellEnd"/>
            <w:r w:rsidRPr="003D7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biosynthesis</w:t>
            </w:r>
          </w:p>
        </w:tc>
        <w:tc>
          <w:tcPr>
            <w:tcW w:w="1145" w:type="pc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D7D70">
              <w:rPr>
                <w:rFonts w:ascii="Times New Roman" w:hAnsi="Times New Roman"/>
                <w:sz w:val="22"/>
                <w:szCs w:val="22"/>
                <w:lang w:val="en-US"/>
              </w:rPr>
              <w:t>fig 6666666.596377.peg.1974</w:t>
            </w:r>
          </w:p>
        </w:tc>
        <w:tc>
          <w:tcPr>
            <w:tcW w:w="996" w:type="pc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Protein-PII </w:t>
            </w: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uridylyltransferase</w:t>
            </w:r>
            <w:proofErr w:type="spellEnd"/>
          </w:p>
        </w:tc>
        <w:tc>
          <w:tcPr>
            <w:tcW w:w="2570" w:type="pct"/>
          </w:tcPr>
          <w:p w:rsidR="00BF417F" w:rsidRPr="003D7D70" w:rsidRDefault="00BF417F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MLLHHYRFEPDTTLFDLELFRTELAGSRSPIAPFKAALGEIQTRLDERFRAGADIRDLVRGRAWYLDQLLAIAWEQHDWPDDGVALVAVGGYGRGELHPHSDIDLLLLLEHDDDTPYREPLTAFITFLWDIGLEIGHSVRSLNDCEREAAADVTVITNLLESRLIAGPEALRERMRERLN</w:t>
            </w:r>
          </w:p>
          <w:p w:rsidR="00EC292D" w:rsidRPr="003D7D70" w:rsidRDefault="00BF417F" w:rsidP="00115011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HVWPADRFFEAKWQEQIARHYRYNNSEYHLEPNLKSSPGGLRDIQMIGWVAKRHFGTEEYTDIVANGFMNDAELRILSQGQAFLWQVRYALHMLTGRAEDRLLFDHQRTIAEMFGFRDTPEGLAVEQFMKRYYRHVTALAGLNDMLLQHFDEVILRGKEALETVKLNERFETKGGYIQVRSRNLFREQPSAMLELFLLMAKHPEIEGVRADTIRLIRDHRHQIDDHYREDPHHQRLFMAIMRAPGNVPRQLRRMNRYGILGKYLPEFGRAVGLMQHDLFHIYTVDAHTLRLLKFLHGFRKPEAKDDFPVAATLMQQLPKLDLLWIAGLFHDIGKGRGGDHSEIGARDVEQFC</w:t>
            </w:r>
            <w:r w:rsidRPr="003D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QRHHVPQHDTNLVSWLVEHHLLMSMTAQKRDISDPDVIRDFAMEVRNETRLDYLYVLTVADINATNPTLWNGWRASLLRQLHAETKRALRRGLKNPPDRDDWVRETRTEARSLLQTIGVDETDIDRLWDSLGEDYFLQYAPSEIVWQTQGILAHQPSPLPLVLISAPTADMTEGGTKVFIHTRSVD</w:t>
            </w:r>
            <w:r w:rsidRPr="003D7D70">
              <w:rPr>
                <w:rFonts w:ascii="Times New Roman" w:hAnsi="Times New Roman" w:cs="Times New Roman"/>
                <w:sz w:val="24"/>
                <w:szCs w:val="24"/>
              </w:rPr>
              <w:t>DLFAATAAAMEQLGLSIHDARIATSNNDWTLNTFIVLDNQGQPIRDPARIEEMRQHLVEELDDPDDYPDIVTRHTPRQLKHFRVATEVLIEQDPANDRTLLELSAPDRPGLLARVGRIFMEQDIALSAAKIATLGERVEDVFFITTKAGEPLTDPDRQQQLRERLIEVLGV</w:t>
            </w:r>
          </w:p>
        </w:tc>
      </w:tr>
      <w:tr w:rsidR="00895EDB" w:rsidRPr="003D7D70" w:rsidTr="00312FAD">
        <w:tc>
          <w:tcPr>
            <w:tcW w:w="289" w:type="pct"/>
            <w:gridSpan w:val="2"/>
            <w:vMerge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EC292D" w:rsidRPr="003D7D70" w:rsidRDefault="00D478E9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11" w:history="1">
              <w:r w:rsidR="00EC292D" w:rsidRPr="003D7D70">
                <w:rPr>
                  <w:rFonts w:ascii="Times New Roman" w:hAnsi="Times New Roman"/>
                  <w:sz w:val="22"/>
                  <w:szCs w:val="22"/>
                  <w:lang w:val="en-US"/>
                </w:rPr>
                <w:t>fig|6666666.596377.peg.704</w:t>
              </w:r>
            </w:hyperlink>
          </w:p>
        </w:tc>
        <w:tc>
          <w:tcPr>
            <w:tcW w:w="996" w:type="pc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Ntrc</w:t>
            </w:r>
            <w:proofErr w:type="spellEnd"/>
          </w:p>
        </w:tc>
        <w:tc>
          <w:tcPr>
            <w:tcW w:w="2570" w:type="pct"/>
          </w:tcPr>
          <w:p w:rsidR="00EC292D" w:rsidRPr="003D7D70" w:rsidRDefault="00BF417F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TEPARNDVARVVIVDDDRAIRWVLERALAQPDLEVECIERADTALSRLLESPPDVLVTDIRMPGIDGLDLMARVREAHPDLPVIVMTAHSDLDSAVASYQGGAFEYLPKPFDVDEALALVRRAIAHARERQRPVTVPEGLNAEIIGEAPAMQEVFRAIGRLSHSHITVLINGESGTGKERVAEALHQHSPRQGKPFIALNMAAIPRDLIESELFGHEKGAFTGATSQRQGRFEQANGGTLFLDEIGDMPAETQTRLLRVLADGEFYRVGGHTPTKVDVRIIAATHQNLESLVDDGRFREDLFHRLNVIRIHLPKLAERREDIPRLTSHFLAEAAKELSTDVKVLTPEAEAHLTRLPWPG</w:t>
            </w:r>
            <w:r w:rsidRPr="003D7D70">
              <w:rPr>
                <w:rFonts w:ascii="Times New Roman" w:hAnsi="Times New Roman" w:cs="Times New Roman"/>
                <w:sz w:val="24"/>
                <w:szCs w:val="24"/>
              </w:rPr>
              <w:t>NVRQLENICRWLTVMASGREVLVEDLPAELRSPSASESSAHGDWRSAFRDWADHALAEGHTHLLEEAVPDFERILIETALKHTGGRKGEAAELLGWGRNTLTRKLKTLLPALADE</w:t>
            </w:r>
          </w:p>
        </w:tc>
      </w:tr>
      <w:tr w:rsidR="00895EDB" w:rsidRPr="003D7D70" w:rsidTr="00312FAD">
        <w:tc>
          <w:tcPr>
            <w:tcW w:w="289" w:type="pct"/>
            <w:gridSpan w:val="2"/>
            <w:vMerge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EC292D" w:rsidRPr="003D7D70" w:rsidRDefault="00D478E9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12" w:history="1">
              <w:r w:rsidR="00EC292D" w:rsidRPr="003D7D70">
                <w:rPr>
                  <w:rFonts w:ascii="Times New Roman" w:hAnsi="Times New Roman"/>
                  <w:sz w:val="22"/>
                  <w:szCs w:val="22"/>
                  <w:lang w:val="en-US"/>
                </w:rPr>
                <w:t>fig|6666666.596377.peg.705</w:t>
              </w:r>
            </w:hyperlink>
          </w:p>
        </w:tc>
        <w:tc>
          <w:tcPr>
            <w:tcW w:w="996" w:type="pc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NtrB</w:t>
            </w:r>
            <w:proofErr w:type="spellEnd"/>
          </w:p>
        </w:tc>
        <w:tc>
          <w:tcPr>
            <w:tcW w:w="2570" w:type="pct"/>
          </w:tcPr>
          <w:p w:rsidR="00EC292D" w:rsidRPr="003D7D70" w:rsidRDefault="009129B0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QDTTMHQRLLEHLTTAVLLLDGRLNVRWMNPAAEALFAVSLSRVKGMSLDGMLGGDESIDEVLAKARDAFHPFTQREARITPLNSDPLTVDYTVTPLSDMELLLEVEPRDRLMQISREEALTTRQETIKVLARGLAHEVKNPLGGIRGAAQLLERDLDNPALREFTHIIVQEVDRLRDMVDSMLGPNYIVKHEPVNIHKVLERVRSLLIAEHPWVDIQRDYDPSLPELFGDEAQMIQAVLNVARNAVQAMGDAETPTPTLVLRTRARRQFTLGAERHRLVSEVGIIDNGPGIPGTLQETLFYPMVSGRAEGSGLGLSIAQSILHQHQGLIECDSRPGRTEFRLLIPLVINVTGEAS</w:t>
            </w:r>
          </w:p>
        </w:tc>
      </w:tr>
      <w:tr w:rsidR="00895EDB" w:rsidRPr="003D7D70" w:rsidTr="00312FAD">
        <w:tc>
          <w:tcPr>
            <w:tcW w:w="289" w:type="pct"/>
            <w:gridSpan w:val="2"/>
            <w:vMerge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D7D70">
              <w:rPr>
                <w:rFonts w:ascii="Times New Roman" w:hAnsi="Times New Roman"/>
                <w:sz w:val="22"/>
                <w:szCs w:val="22"/>
                <w:lang w:val="en-US"/>
              </w:rPr>
              <w:t>fig|370767.3.peg.587</w:t>
            </w:r>
          </w:p>
        </w:tc>
        <w:tc>
          <w:tcPr>
            <w:tcW w:w="996" w:type="pct"/>
          </w:tcPr>
          <w:p w:rsidR="00EC292D" w:rsidRPr="003D7D70" w:rsidRDefault="00EC292D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Exopolysaccharide</w:t>
            </w:r>
            <w:proofErr w:type="spellEnd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synthesis, </w:t>
            </w: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ExoD</w:t>
            </w:r>
            <w:proofErr w:type="spellEnd"/>
          </w:p>
        </w:tc>
        <w:tc>
          <w:tcPr>
            <w:tcW w:w="2570" w:type="pct"/>
          </w:tcPr>
          <w:p w:rsidR="00EC292D" w:rsidRPr="003D7D70" w:rsidRDefault="00B70A3A" w:rsidP="001150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7D70">
              <w:rPr>
                <w:rFonts w:ascii="Times New Roman" w:eastAsia="Times New Roman" w:hAnsi="Times New Roman"/>
                <w:sz w:val="24"/>
                <w:szCs w:val="24"/>
              </w:rPr>
              <w:t>MDDRREGSTLMDLIASLERMEQDAQRVSVDDVVHAVGRRSFGPLLLVTGLITLAPIIGDIPGMPTLMALLVLLVSVQLLVGRETFWLPGWMLKRSISRDKFDKGIYYLKKPARWIDGLLRVRLPWLTGYIGIRVTAVVCLMIALAMPPMEFIPFSANGAGLALSLLGLGLVARDGAALLLGVALFGVTCTLILVGLL</w:t>
            </w:r>
          </w:p>
        </w:tc>
      </w:tr>
      <w:tr w:rsidR="00895EDB" w:rsidRPr="003D7D70" w:rsidTr="00115011">
        <w:trPr>
          <w:trHeight w:val="850"/>
        </w:trPr>
        <w:tc>
          <w:tcPr>
            <w:tcW w:w="289" w:type="pct"/>
            <w:gridSpan w:val="2"/>
            <w:vMerge w:val="restart"/>
            <w:textDirection w:val="btLr"/>
          </w:tcPr>
          <w:p w:rsidR="00895EDB" w:rsidRPr="003D7D70" w:rsidRDefault="00895EDB" w:rsidP="00115011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3D7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Regulation of the EPS excretion</w:t>
            </w:r>
          </w:p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D7D70">
              <w:rPr>
                <w:rFonts w:ascii="Times New Roman" w:hAnsi="Times New Roman"/>
                <w:sz w:val="22"/>
                <w:szCs w:val="22"/>
                <w:lang w:val="en-US"/>
              </w:rPr>
              <w:t>fig|6666666.596377.peg.2793</w:t>
            </w:r>
          </w:p>
        </w:tc>
        <w:tc>
          <w:tcPr>
            <w:tcW w:w="996" w:type="pct"/>
          </w:tcPr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7D70">
              <w:rPr>
                <w:rFonts w:ascii="Times New Roman" w:hAnsi="Times New Roman"/>
                <w:sz w:val="24"/>
                <w:szCs w:val="24"/>
                <w:lang w:val="en-US"/>
              </w:rPr>
              <w:t>PilZ</w:t>
            </w:r>
            <w:proofErr w:type="spellEnd"/>
          </w:p>
        </w:tc>
        <w:tc>
          <w:tcPr>
            <w:tcW w:w="2570" w:type="pct"/>
          </w:tcPr>
          <w:p w:rsidR="00895EDB" w:rsidRPr="003D7D70" w:rsidRDefault="00895EDB" w:rsidP="00312FAD">
            <w:pPr>
              <w:pStyle w:val="Prformat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D70">
              <w:rPr>
                <w:rFonts w:ascii="Times New Roman" w:hAnsi="Times New Roman" w:cs="Times New Roman"/>
                <w:sz w:val="24"/>
                <w:szCs w:val="24"/>
              </w:rPr>
              <w:t>MATQKALSLTVPDVPTLLSAYMPFLDRGGMFIPTRGYYDLGQTVYLLLTLPGESERLSLSGEVIWVSPDGVTGRRMPGIGIHFNAQDYRVRDRIETLLAGQLDKAAPSFTL</w:t>
            </w:r>
          </w:p>
        </w:tc>
      </w:tr>
      <w:tr w:rsidR="00895EDB" w:rsidRPr="003D7D70" w:rsidTr="00312FAD">
        <w:trPr>
          <w:trHeight w:val="1891"/>
        </w:trPr>
        <w:tc>
          <w:tcPr>
            <w:tcW w:w="289" w:type="pct"/>
            <w:gridSpan w:val="2"/>
            <w:vMerge/>
            <w:textDirection w:val="btLr"/>
          </w:tcPr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D7D70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fig|6666666.596377.peg.598</w:t>
            </w:r>
          </w:p>
        </w:tc>
        <w:tc>
          <w:tcPr>
            <w:tcW w:w="996" w:type="pct"/>
          </w:tcPr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7D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Tetratricopeptide</w:t>
            </w:r>
            <w:proofErr w:type="spellEnd"/>
          </w:p>
        </w:tc>
        <w:tc>
          <w:tcPr>
            <w:tcW w:w="2570" w:type="pct"/>
          </w:tcPr>
          <w:p w:rsidR="00895EDB" w:rsidRPr="003D7D70" w:rsidRDefault="00895EDB" w:rsidP="0011501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3D7D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LLPKRSTIVATLAGLTLTALMIPSAWALDDEAQAAKKEEGMRLWGIHQWEKMQPPLETAAESGDVEAMYYLGEANRLLSRGLSQAALDWYHQAAQHGDPYAMLRLFDGGACELGDVCPENGDDWPQAALELTLPKAEAGDPEAMAALYDIYFYVKDPDEDEAMKWLRRAAEAGQVESMNLLGKIARNDEESYANDTERLEAAEVWFRKAAEAGYAPAMNNLAAVLSNLERNEEAWEWMATASEAGHINGRRWVAACNIVHEEQGRDLCRSAAKPDPAKGW</w:t>
            </w:r>
            <w:r w:rsidRPr="003D7D70">
              <w:rPr>
                <w:rFonts w:ascii="Times New Roman" w:eastAsia="Times New Roman" w:hAnsi="Times New Roman"/>
                <w:sz w:val="24"/>
                <w:szCs w:val="24"/>
              </w:rPr>
              <w:t>AIVLATKQEVPNTYSTATLERYRDKISPEQRKEGEEIVDEWLNREPPLSYFPEKFGP</w:t>
            </w:r>
          </w:p>
        </w:tc>
      </w:tr>
      <w:tr w:rsidR="00895EDB" w:rsidRPr="003D7D70" w:rsidTr="00312FAD">
        <w:trPr>
          <w:trHeight w:val="1891"/>
        </w:trPr>
        <w:tc>
          <w:tcPr>
            <w:tcW w:w="289" w:type="pct"/>
            <w:gridSpan w:val="2"/>
            <w:vMerge/>
            <w:textDirection w:val="btLr"/>
          </w:tcPr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895EDB" w:rsidRPr="003D7D70" w:rsidRDefault="00895EDB" w:rsidP="00895E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eastAsia="Times New Roman" w:hAnsiTheme="majorBidi" w:cstheme="majorBidi"/>
                <w:sz w:val="22"/>
                <w:szCs w:val="22"/>
                <w:lang w:val="en-US"/>
              </w:rPr>
            </w:pPr>
            <w:r w:rsidRPr="003D7D70">
              <w:rPr>
                <w:rFonts w:asciiTheme="majorBidi" w:eastAsia="Times New Roman" w:hAnsiTheme="majorBidi" w:cstheme="majorBidi"/>
                <w:sz w:val="22"/>
                <w:szCs w:val="22"/>
                <w:lang w:val="en-US"/>
              </w:rPr>
              <w:t>fig|6666666.596377.peg.3383</w:t>
            </w:r>
          </w:p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96" w:type="pct"/>
          </w:tcPr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3D7D70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beta-barrel </w:t>
            </w:r>
            <w:proofErr w:type="spellStart"/>
            <w:r w:rsidRPr="003D7D70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BamB</w:t>
            </w:r>
            <w:proofErr w:type="spellEnd"/>
          </w:p>
        </w:tc>
        <w:tc>
          <w:tcPr>
            <w:tcW w:w="2570" w:type="pct"/>
          </w:tcPr>
          <w:p w:rsidR="00895EDB" w:rsidRPr="003D7D70" w:rsidRDefault="00895EDB" w:rsidP="00312FA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3D7D70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MTPLFSTSMFSRSTFSKRTFSTPVMRVALGAAALALLAGCASKSEPAYTPKELKSFEATSTLETLWQEDVGDGLGRARYPIAPAREGDNVFAADAQGVVMSFSADDGEERWEVDLDTPISSALTAIAGQVYLGTRNGEVISLDQSDGSVNWRSRVSSEVLAAPQANPELLVVQSIDGQVTALDRASGDERWVFSSSLPSLTLRGTGTPMVIEPVSFVGLANGRLTTIDNRNGQPLWDMQIATPQGRSEVERLVDLAGQPVLSREGRLFVTSYNGQLVALEATRGNVIWERELSSRHTPLLVG</w:t>
            </w:r>
            <w:r w:rsidRPr="003D7D70">
              <w:rPr>
                <w:rFonts w:asciiTheme="majorBidi" w:eastAsia="Times New Roman" w:hAnsiTheme="majorBidi" w:cstheme="majorBidi"/>
                <w:sz w:val="24"/>
                <w:szCs w:val="24"/>
              </w:rPr>
              <w:t>DLLFVVTDDSHVVAIDSTNGQEVWRNDALEDRWLTAPAFADGRVVVGDFEGYVHLIDAREGELVGRTEVDSSGISVPAVTEGDVIHVLANDGHFETLEVSP</w:t>
            </w:r>
          </w:p>
        </w:tc>
      </w:tr>
      <w:tr w:rsidR="00895EDB" w:rsidRPr="003D7D70" w:rsidTr="00312FAD">
        <w:trPr>
          <w:trHeight w:val="1891"/>
        </w:trPr>
        <w:tc>
          <w:tcPr>
            <w:tcW w:w="289" w:type="pct"/>
            <w:gridSpan w:val="2"/>
            <w:vMerge/>
            <w:textDirection w:val="btLr"/>
          </w:tcPr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895EDB" w:rsidRPr="003D7D70" w:rsidRDefault="00895EDB" w:rsidP="00895E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eastAsia="Times New Roman" w:hAnsiTheme="majorBidi" w:cstheme="majorBidi"/>
                <w:sz w:val="22"/>
                <w:szCs w:val="22"/>
                <w:lang w:val="en-US"/>
              </w:rPr>
            </w:pPr>
            <w:r w:rsidRPr="003D7D70">
              <w:rPr>
                <w:rFonts w:asciiTheme="majorBidi" w:eastAsia="Times New Roman" w:hAnsiTheme="majorBidi" w:cstheme="majorBidi"/>
                <w:sz w:val="22"/>
                <w:szCs w:val="22"/>
                <w:lang w:val="en-US"/>
              </w:rPr>
              <w:t>fig|6666666.596377.peg.890</w:t>
            </w:r>
          </w:p>
        </w:tc>
        <w:tc>
          <w:tcPr>
            <w:tcW w:w="996" w:type="pct"/>
          </w:tcPr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3D7D70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beta-barrel </w:t>
            </w:r>
            <w:proofErr w:type="spellStart"/>
            <w:r w:rsidRPr="003D7D70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BamD</w:t>
            </w:r>
            <w:proofErr w:type="spellEnd"/>
          </w:p>
        </w:tc>
        <w:tc>
          <w:tcPr>
            <w:tcW w:w="2570" w:type="pct"/>
          </w:tcPr>
          <w:p w:rsidR="00895EDB" w:rsidRPr="003D7D70" w:rsidRDefault="00895EDB" w:rsidP="00312FA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3D7D70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MRVFSAANRFGVFALSFALLAGCASNGNNDTAYDEDEYAGVAERELYERARDALDANRFNIAVERLEALDTRYPFGEHAEQAQLELIYAYYENGNWEEARAAASRFIRLHPDHPQVDYAYYLRGLSAWQAGRFSLERLRLIDISKRDLGATRDAYSDFRELIQRYPQSEYAPDAQQRIVYLRELLARHELHVADYYLRRGAYLAAVERGRWVVEKYPESNATHDALATMVEGYLGLEMDDRANEVLAVLRDNAPNHDQLEGNRFVPKHID</w:t>
            </w:r>
          </w:p>
        </w:tc>
      </w:tr>
      <w:tr w:rsidR="00895EDB" w:rsidRPr="003D7D70" w:rsidTr="00115011">
        <w:trPr>
          <w:trHeight w:val="1133"/>
        </w:trPr>
        <w:tc>
          <w:tcPr>
            <w:tcW w:w="289" w:type="pct"/>
            <w:gridSpan w:val="2"/>
            <w:textDirection w:val="btLr"/>
          </w:tcPr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895EDB" w:rsidRPr="003D7D70" w:rsidRDefault="00895EDB" w:rsidP="00895E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eastAsia="Times New Roman" w:hAnsiTheme="majorBidi" w:cstheme="majorBidi"/>
                <w:sz w:val="22"/>
                <w:szCs w:val="22"/>
                <w:lang w:val="en-US"/>
              </w:rPr>
            </w:pPr>
            <w:r w:rsidRPr="003D7D70">
              <w:rPr>
                <w:rFonts w:asciiTheme="majorBidi" w:eastAsia="Times New Roman" w:hAnsiTheme="majorBidi" w:cstheme="majorBidi"/>
                <w:sz w:val="22"/>
                <w:szCs w:val="22"/>
                <w:lang w:val="en-US"/>
              </w:rPr>
              <w:t>fig|6666666.596377.peg.654</w:t>
            </w:r>
          </w:p>
          <w:p w:rsidR="00895EDB" w:rsidRPr="003D7D70" w:rsidRDefault="00895EDB" w:rsidP="00895ED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996" w:type="pct"/>
          </w:tcPr>
          <w:p w:rsidR="00895EDB" w:rsidRPr="003D7D70" w:rsidRDefault="00895EDB" w:rsidP="00C600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3D7D70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beta-barrel </w:t>
            </w:r>
            <w:proofErr w:type="spellStart"/>
            <w:r w:rsidRPr="003D7D70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BamE</w:t>
            </w:r>
            <w:proofErr w:type="spellEnd"/>
          </w:p>
        </w:tc>
        <w:tc>
          <w:tcPr>
            <w:tcW w:w="2570" w:type="pct"/>
          </w:tcPr>
          <w:p w:rsidR="00895EDB" w:rsidRPr="003D7D70" w:rsidRDefault="00895EDB" w:rsidP="00312FA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3D7D70">
              <w:rPr>
                <w:rFonts w:asciiTheme="majorBidi" w:eastAsia="Times New Roman" w:hAnsiTheme="majorBidi" w:cstheme="majorBidi"/>
                <w:sz w:val="24"/>
                <w:szCs w:val="24"/>
              </w:rPr>
              <w:t>MQKLTRIITLSVSIAVISGCSYVGVYKRDIPQGNLVTEEMVDQLQP</w:t>
            </w:r>
          </w:p>
          <w:p w:rsidR="00895EDB" w:rsidRPr="003D7D70" w:rsidRDefault="00895EDB" w:rsidP="00312FA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3D7D70">
              <w:rPr>
                <w:rFonts w:asciiTheme="majorBidi" w:eastAsia="Times New Roman" w:hAnsiTheme="majorBidi" w:cstheme="majorBidi"/>
                <w:sz w:val="24"/>
                <w:szCs w:val="24"/>
              </w:rPr>
              <w:t>GMTQEQVTYVMGRPLLEAPFDASEWDYVFRLDKAYAGVEQRR</w:t>
            </w:r>
          </w:p>
          <w:p w:rsidR="00895EDB" w:rsidRPr="003D7D70" w:rsidRDefault="00895EDB" w:rsidP="00312FA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3D7D70">
              <w:rPr>
                <w:rFonts w:asciiTheme="majorBidi" w:eastAsia="Times New Roman" w:hAnsiTheme="majorBidi" w:cstheme="majorBidi"/>
                <w:sz w:val="24"/>
                <w:szCs w:val="24"/>
              </w:rPr>
              <w:t>VTLTFDDQGRLANIDQEGDFSKDIPLEADSTGGPAPDTTDPTEAI</w:t>
            </w:r>
          </w:p>
          <w:p w:rsidR="00895EDB" w:rsidRPr="003D7D70" w:rsidRDefault="00895EDB" w:rsidP="00312FA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3D7D70">
              <w:rPr>
                <w:rFonts w:asciiTheme="majorBidi" w:eastAsia="Times New Roman" w:hAnsiTheme="majorBidi" w:cstheme="majorBidi"/>
                <w:sz w:val="24"/>
                <w:szCs w:val="24"/>
              </w:rPr>
              <w:t>PNEPRQNTTPSTTN</w:t>
            </w:r>
          </w:p>
        </w:tc>
      </w:tr>
    </w:tbl>
    <w:p w:rsidR="003D7D70" w:rsidRPr="00677904" w:rsidRDefault="003D7D70" w:rsidP="003D7D70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677904">
        <w:rPr>
          <w:rFonts w:ascii="Times New Roman" w:hAnsi="Times New Roman"/>
          <w:b/>
          <w:sz w:val="24"/>
          <w:szCs w:val="24"/>
          <w:lang w:val="en-US"/>
        </w:rPr>
        <w:lastRenderedPageBreak/>
        <w:t>Figure 1</w:t>
      </w:r>
      <w:r w:rsidRPr="00677904">
        <w:rPr>
          <w:rFonts w:ascii="Times New Roman" w:hAnsi="Times New Roman"/>
          <w:sz w:val="24"/>
          <w:szCs w:val="24"/>
          <w:lang w:val="en-US"/>
        </w:rPr>
        <w:t>: (A) Glucose standard curve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77904">
        <w:rPr>
          <w:rFonts w:ascii="Times New Roman" w:hAnsi="Times New Roman"/>
          <w:sz w:val="24"/>
          <w:szCs w:val="24"/>
          <w:lang w:val="en-US"/>
        </w:rPr>
        <w:t xml:space="preserve">(B) </w:t>
      </w:r>
      <w:proofErr w:type="spellStart"/>
      <w:r w:rsidRPr="00677904">
        <w:rPr>
          <w:rFonts w:ascii="Times New Roman" w:hAnsi="Times New Roman"/>
          <w:sz w:val="24"/>
          <w:szCs w:val="24"/>
          <w:lang w:val="en-US"/>
        </w:rPr>
        <w:t>glucuronic</w:t>
      </w:r>
      <w:proofErr w:type="spellEnd"/>
      <w:r w:rsidRPr="00677904">
        <w:rPr>
          <w:rFonts w:ascii="Times New Roman" w:hAnsi="Times New Roman"/>
          <w:sz w:val="24"/>
          <w:szCs w:val="24"/>
          <w:lang w:val="en-US"/>
        </w:rPr>
        <w:t xml:space="preserve"> acid standard curve</w:t>
      </w:r>
      <w:r>
        <w:rPr>
          <w:rFonts w:ascii="Times New Roman" w:hAnsi="Times New Roman"/>
          <w:sz w:val="24"/>
          <w:szCs w:val="24"/>
          <w:lang w:val="en-US"/>
        </w:rPr>
        <w:t xml:space="preserve"> and</w:t>
      </w:r>
      <w:r w:rsidRPr="00677904">
        <w:rPr>
          <w:rFonts w:ascii="Times New Roman" w:hAnsi="Times New Roman"/>
          <w:sz w:val="24"/>
          <w:szCs w:val="24"/>
          <w:lang w:val="en-US"/>
        </w:rPr>
        <w:t xml:space="preserve"> (C) Potassium sulfate standard curve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77904">
        <w:rPr>
          <w:rFonts w:ascii="Times New Roman" w:hAnsi="Times New Roman"/>
          <w:sz w:val="24"/>
          <w:szCs w:val="24"/>
          <w:lang w:val="en-US"/>
        </w:rPr>
        <w:t xml:space="preserve">plotted to estimate total carbohydrate, </w:t>
      </w:r>
      <w:proofErr w:type="spellStart"/>
      <w:r w:rsidRPr="00677904">
        <w:rPr>
          <w:rFonts w:ascii="Times New Roman" w:eastAsia="Times New Roman" w:hAnsi="Times New Roman"/>
          <w:sz w:val="24"/>
          <w:szCs w:val="24"/>
          <w:lang w:val="en-US" w:eastAsia="fr-FR"/>
        </w:rPr>
        <w:t>uronic</w:t>
      </w:r>
      <w:proofErr w:type="spellEnd"/>
      <w:r w:rsidRPr="0067790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acid and sulfate contents in CS-EPS, respectively</w:t>
      </w:r>
    </w:p>
    <w:p w:rsidR="003D7D70" w:rsidRDefault="003D7D70" w:rsidP="003D7D70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572757" cy="2746628"/>
            <wp:effectExtent l="12195" t="6097" r="6098" b="0"/>
            <wp:docPr id="1" name="Graphiqu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D7D70" w:rsidRDefault="003D7D70" w:rsidP="003D7D70"/>
    <w:p w:rsidR="003D7D70" w:rsidRDefault="003D7D70" w:rsidP="003D7D70"/>
    <w:p w:rsidR="003D7D70" w:rsidRDefault="003D7D70" w:rsidP="003D7D70"/>
    <w:p w:rsidR="003D7D70" w:rsidRDefault="003D7D70" w:rsidP="003D7D70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4572757" cy="2746628"/>
            <wp:effectExtent l="12195" t="6097" r="6098" b="0"/>
            <wp:docPr id="2" name="Graphiqu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D7D70" w:rsidRDefault="003D7D70" w:rsidP="003D7D70"/>
    <w:p w:rsidR="003D7D70" w:rsidRDefault="003D7D70" w:rsidP="003D7D70"/>
    <w:p w:rsidR="003D7D70" w:rsidRDefault="003D7D70" w:rsidP="003D7D70">
      <w:pPr>
        <w:jc w:val="center"/>
      </w:pPr>
    </w:p>
    <w:p w:rsidR="003D7D70" w:rsidRPr="00DF7660" w:rsidRDefault="003D7D70" w:rsidP="003D7D70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4572762" cy="2746622"/>
            <wp:effectExtent l="12192" t="6103" r="6096" b="0"/>
            <wp:docPr id="3" name="Graphiqu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C292D" w:rsidRDefault="00EC292D"/>
    <w:sectPr w:rsidR="00EC292D" w:rsidSect="00EC29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42A9B"/>
    <w:multiLevelType w:val="hybridMultilevel"/>
    <w:tmpl w:val="DE12171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292D"/>
    <w:rsid w:val="00115011"/>
    <w:rsid w:val="002B0C7A"/>
    <w:rsid w:val="00311017"/>
    <w:rsid w:val="00312FAD"/>
    <w:rsid w:val="003C29FA"/>
    <w:rsid w:val="003C7027"/>
    <w:rsid w:val="003D7D70"/>
    <w:rsid w:val="004A1F28"/>
    <w:rsid w:val="00672858"/>
    <w:rsid w:val="006A3057"/>
    <w:rsid w:val="006D11C6"/>
    <w:rsid w:val="006F1738"/>
    <w:rsid w:val="00895EDB"/>
    <w:rsid w:val="009129B0"/>
    <w:rsid w:val="009327CB"/>
    <w:rsid w:val="009F378B"/>
    <w:rsid w:val="00B3445A"/>
    <w:rsid w:val="00B70A3A"/>
    <w:rsid w:val="00BF417F"/>
    <w:rsid w:val="00C600DF"/>
    <w:rsid w:val="00D24295"/>
    <w:rsid w:val="00D478E9"/>
    <w:rsid w:val="00EB128D"/>
    <w:rsid w:val="00EC292D"/>
    <w:rsid w:val="00FC2EBC"/>
    <w:rsid w:val="00FE1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9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C29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formatHTML">
    <w:name w:val="HTML Preformatted"/>
    <w:basedOn w:val="Normal"/>
    <w:link w:val="PrformatHTMLCar"/>
    <w:uiPriority w:val="99"/>
    <w:unhideWhenUsed/>
    <w:rsid w:val="00B70A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B70A3A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95E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7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7D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st.nmpdr.org/seedviewer.cgi?page=Annotation&amp;feature=fig|6666666.596377.peg.570" TargetMode="External"/><Relationship Id="rId13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hyperlink" Target="https://rast.nmpdr.org/seedviewer.cgi?page=Annotation&amp;feature=fig|6666666.596377.peg.568" TargetMode="External"/><Relationship Id="rId12" Type="http://schemas.openxmlformats.org/officeDocument/2006/relationships/hyperlink" Target="https://rast.nmpdr.org/seedviewer.cgi?page=Annotation&amp;feature=fig|6666666.596377.peg.70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st.nmpdr.org/seedviewer.cgi?page=Annotation&amp;feature=fig|6666666.596377.peg.1957" TargetMode="External"/><Relationship Id="rId11" Type="http://schemas.openxmlformats.org/officeDocument/2006/relationships/hyperlink" Target="https://rast.nmpdr.org/seedviewer.cgi?page=Annotation&amp;feature=fig|6666666.596377.peg.704" TargetMode="External"/><Relationship Id="rId5" Type="http://schemas.openxmlformats.org/officeDocument/2006/relationships/hyperlink" Target="https://rast.nmpdr.org/seedviewer.cgi?page=Annotation&amp;feature=fig|6666666.596377.peg.1088" TargetMode="External"/><Relationship Id="rId15" Type="http://schemas.openxmlformats.org/officeDocument/2006/relationships/chart" Target="charts/chart3.xml"/><Relationship Id="rId10" Type="http://schemas.openxmlformats.org/officeDocument/2006/relationships/hyperlink" Target="https://rast.nmpdr.org/seedviewer.cgi?page=Annotation&amp;feature=fig|6666666.596377.peg.5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st.nmpdr.org/seedviewer.cgi?page=Annotation&amp;feature=fig|6666666.596377.peg.567" TargetMode="Externa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hp\Desktop\Review%20chemistry\Courbe%20d'&#233;talonnage%20de%20Glu%20%20%20Final.xls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hp\Desktop\Review%20chemistry\Courbe%20etalonnage%20d'acide%20glucouronique.xls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hp\Desktop\Review%20chemistry\Courbe%20d'&#233;talonnage%20de%20Glu%20%20%20Final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9.3267060367454233E-2"/>
                  <c:y val="0.34211796442111403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100"/>
                  </a:pPr>
                  <a:endParaRPr lang="fr-FR"/>
                </a:p>
              </c:txPr>
            </c:trendlineLbl>
          </c:trendline>
          <c:xVal>
            <c:numRef>
              <c:f>Courbe!$C$4:$I$4</c:f>
              <c:numCache>
                <c:formatCode>General</c:formatCode>
                <c:ptCount val="7"/>
                <c:pt idx="0">
                  <c:v>0</c:v>
                </c:pt>
                <c:pt idx="2">
                  <c:v>1.0000000000000004E-2</c:v>
                </c:pt>
                <c:pt idx="3">
                  <c:v>1.7000000000000001E-2</c:v>
                </c:pt>
                <c:pt idx="4">
                  <c:v>2.5000000000000001E-2</c:v>
                </c:pt>
                <c:pt idx="5">
                  <c:v>3.0000000000000002E-2</c:v>
                </c:pt>
                <c:pt idx="6">
                  <c:v>3.7999999999999999E-2</c:v>
                </c:pt>
              </c:numCache>
            </c:numRef>
          </c:xVal>
          <c:yVal>
            <c:numRef>
              <c:f>Courbe!$C$5:$I$5</c:f>
              <c:numCache>
                <c:formatCode>General</c:formatCode>
                <c:ptCount val="7"/>
                <c:pt idx="0">
                  <c:v>0</c:v>
                </c:pt>
                <c:pt idx="2">
                  <c:v>0.1</c:v>
                </c:pt>
                <c:pt idx="3">
                  <c:v>0.15000000000000005</c:v>
                </c:pt>
                <c:pt idx="4">
                  <c:v>0.22</c:v>
                </c:pt>
                <c:pt idx="5">
                  <c:v>0.25</c:v>
                </c:pt>
                <c:pt idx="6">
                  <c:v>0.32000000000000012</c:v>
                </c:pt>
              </c:numCache>
            </c:numRef>
          </c:yVal>
        </c:ser>
        <c:axId val="179827072"/>
        <c:axId val="179828992"/>
      </c:scatterChart>
      <c:valAx>
        <c:axId val="1798270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Glucose</a:t>
                </a:r>
                <a:r>
                  <a:rPr lang="fr-FR" baseline="0"/>
                  <a:t> concentration (mg/mL)</a:t>
                </a:r>
                <a:endParaRPr lang="fr-FR"/>
              </a:p>
            </c:rich>
          </c:tx>
        </c:title>
        <c:numFmt formatCode="General" sourceLinked="1"/>
        <c:tickLblPos val="nextTo"/>
        <c:crossAx val="179828992"/>
        <c:crosses val="autoZero"/>
        <c:crossBetween val="midCat"/>
      </c:valAx>
      <c:valAx>
        <c:axId val="179828992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fr-FR"/>
                  <a:t>Absorbance</a:t>
                </a:r>
                <a:r>
                  <a:rPr lang="fr-FR" baseline="0"/>
                  <a:t> at 492 nm</a:t>
                </a:r>
                <a:endParaRPr lang="fr-FR"/>
              </a:p>
            </c:rich>
          </c:tx>
        </c:title>
        <c:numFmt formatCode="General" sourceLinked="1"/>
        <c:tickLblPos val="nextTo"/>
        <c:crossAx val="179827072"/>
        <c:crosses val="autoZero"/>
        <c:crossBetween val="midCat"/>
      </c:valAx>
      <c:spPr>
        <a:noFill/>
        <a:ln w="25400">
          <a:noFill/>
        </a:ln>
      </c:spPr>
    </c:plotArea>
    <c:plotVisOnly val="1"/>
  </c:chart>
  <c:spPr>
    <a:ln w="12700">
      <a:solidFill>
        <a:schemeClr val="tx1"/>
      </a:solidFill>
    </a:ln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autoTitleDeleted val="1"/>
    <c:plotArea>
      <c:layout/>
      <c:scatterChart>
        <c:scatterStyle val="lineMarker"/>
        <c:ser>
          <c:idx val="0"/>
          <c:order val="0"/>
          <c:tx>
            <c:strRef>
              <c:f>Feuil1!$B$5</c:f>
              <c:strCache>
                <c:ptCount val="1"/>
                <c:pt idx="0">
                  <c:v>DO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</c:trendline>
          <c:trendline>
            <c:trendlineType val="linear"/>
            <c:intercept val="0"/>
            <c:dispRSqr val="1"/>
            <c:dispEq val="1"/>
            <c:trendlineLbl>
              <c:layout>
                <c:manualLayout>
                  <c:x val="0.16606671041119875"/>
                  <c:y val="0.383900189559639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100"/>
                  </a:pPr>
                  <a:endParaRPr lang="fr-FR"/>
                </a:p>
              </c:txPr>
            </c:trendlineLbl>
          </c:trendline>
          <c:xVal>
            <c:numRef>
              <c:f>Feuil1!$C$4:$N$4</c:f>
              <c:numCache>
                <c:formatCode>General</c:formatCode>
                <c:ptCount val="12"/>
                <c:pt idx="0">
                  <c:v>0</c:v>
                </c:pt>
                <c:pt idx="2" formatCode="0.00">
                  <c:v>1.0000000000000004E-2</c:v>
                </c:pt>
                <c:pt idx="3">
                  <c:v>2.0000000000000007E-2</c:v>
                </c:pt>
                <c:pt idx="4">
                  <c:v>3.0000000000000002E-2</c:v>
                </c:pt>
                <c:pt idx="5">
                  <c:v>4.0000000000000015E-2</c:v>
                </c:pt>
                <c:pt idx="6">
                  <c:v>0.05</c:v>
                </c:pt>
                <c:pt idx="7">
                  <c:v>6.0000000000000019E-2</c:v>
                </c:pt>
                <c:pt idx="8">
                  <c:v>7.0000000000000021E-2</c:v>
                </c:pt>
                <c:pt idx="9">
                  <c:v>8.0000000000000029E-2</c:v>
                </c:pt>
                <c:pt idx="10">
                  <c:v>9.0000000000000024E-2</c:v>
                </c:pt>
                <c:pt idx="11">
                  <c:v>0.1</c:v>
                </c:pt>
              </c:numCache>
            </c:numRef>
          </c:xVal>
          <c:yVal>
            <c:numRef>
              <c:f>Feuil1!$C$5:$N$5</c:f>
              <c:numCache>
                <c:formatCode>General</c:formatCode>
                <c:ptCount val="12"/>
                <c:pt idx="0">
                  <c:v>0</c:v>
                </c:pt>
                <c:pt idx="2">
                  <c:v>5.3999999999999999E-2</c:v>
                </c:pt>
                <c:pt idx="3">
                  <c:v>0.15900000000000006</c:v>
                </c:pt>
                <c:pt idx="4">
                  <c:v>0.25</c:v>
                </c:pt>
                <c:pt idx="5">
                  <c:v>0.28700000000000009</c:v>
                </c:pt>
                <c:pt idx="6">
                  <c:v>0.37000000000000011</c:v>
                </c:pt>
                <c:pt idx="7">
                  <c:v>0.4200000000000001</c:v>
                </c:pt>
                <c:pt idx="8">
                  <c:v>0.51400000000000001</c:v>
                </c:pt>
                <c:pt idx="9">
                  <c:v>0.61800000000000022</c:v>
                </c:pt>
                <c:pt idx="10">
                  <c:v>0.71100000000000019</c:v>
                </c:pt>
                <c:pt idx="11">
                  <c:v>0.74000000000000021</c:v>
                </c:pt>
              </c:numCache>
            </c:numRef>
          </c:yVal>
        </c:ser>
        <c:axId val="179801088"/>
        <c:axId val="182379648"/>
      </c:scatterChart>
      <c:valAx>
        <c:axId val="17980108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Glucuronic</a:t>
                </a:r>
                <a:r>
                  <a:rPr lang="fr-FR" baseline="0"/>
                  <a:t> acid concentration (mg/mL)</a:t>
                </a:r>
                <a:endParaRPr lang="fr-FR"/>
              </a:p>
            </c:rich>
          </c:tx>
        </c:title>
        <c:numFmt formatCode="General" sourceLinked="1"/>
        <c:tickLblPos val="nextTo"/>
        <c:crossAx val="182379648"/>
        <c:crossesAt val="0"/>
        <c:crossBetween val="midCat"/>
      </c:valAx>
      <c:valAx>
        <c:axId val="182379648"/>
        <c:scaling>
          <c:orientation val="minMax"/>
          <c:min val="0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fr-FR"/>
                  <a:t>Absorbance</a:t>
                </a:r>
                <a:r>
                  <a:rPr lang="fr-FR" baseline="0"/>
                  <a:t> at 520 nm</a:t>
                </a:r>
                <a:endParaRPr lang="fr-FR"/>
              </a:p>
            </c:rich>
          </c:tx>
        </c:title>
        <c:numFmt formatCode="General" sourceLinked="1"/>
        <c:tickLblPos val="nextTo"/>
        <c:crossAx val="179801088"/>
        <c:crossesAt val="0"/>
        <c:crossBetween val="midCat"/>
      </c:valAx>
      <c:spPr>
        <a:noFill/>
        <a:ln w="25400">
          <a:noFill/>
        </a:ln>
      </c:spPr>
    </c:plotArea>
    <c:plotVisOnly val="1"/>
  </c:chart>
  <c:spPr>
    <a:ln w="12700">
      <a:solidFill>
        <a:schemeClr val="tx1"/>
      </a:solidFill>
    </a:ln>
  </c:sp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autoTitleDeleted val="1"/>
    <c:plotArea>
      <c:layout/>
      <c:scatterChart>
        <c:scatterStyle val="lineMarker"/>
        <c:ser>
          <c:idx val="0"/>
          <c:order val="0"/>
          <c:tx>
            <c:strRef>
              <c:f>Feuil2!$B$6</c:f>
              <c:strCache>
                <c:ptCount val="1"/>
                <c:pt idx="0">
                  <c:v>DO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</c:trendline>
          <c:trendline>
            <c:trendlineType val="linear"/>
            <c:dispRSqr val="1"/>
            <c:dispEq val="1"/>
            <c:trendlineLbl>
              <c:layout>
                <c:manualLayout>
                  <c:x val="0.18047747156605437"/>
                  <c:y val="0.4532290755322253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100" b="0"/>
                  </a:pPr>
                  <a:endParaRPr lang="fr-FR"/>
                </a:p>
              </c:txPr>
            </c:trendlineLbl>
          </c:trendline>
          <c:xVal>
            <c:numRef>
              <c:f>Feuil2!$C$5:$H$5</c:f>
              <c:numCache>
                <c:formatCode>0.00</c:formatCode>
                <c:ptCount val="6"/>
                <c:pt idx="0">
                  <c:v>0</c:v>
                </c:pt>
                <c:pt idx="1">
                  <c:v>2.5</c:v>
                </c:pt>
                <c:pt idx="2">
                  <c:v>5</c:v>
                </c:pt>
                <c:pt idx="3">
                  <c:v>7.5</c:v>
                </c:pt>
                <c:pt idx="4">
                  <c:v>10</c:v>
                </c:pt>
                <c:pt idx="5">
                  <c:v>12.5</c:v>
                </c:pt>
              </c:numCache>
            </c:numRef>
          </c:xVal>
          <c:yVal>
            <c:numRef>
              <c:f>Feuil2!$C$6:$H$6</c:f>
              <c:numCache>
                <c:formatCode>General</c:formatCode>
                <c:ptCount val="6"/>
                <c:pt idx="0">
                  <c:v>0</c:v>
                </c:pt>
                <c:pt idx="1">
                  <c:v>0.25</c:v>
                </c:pt>
                <c:pt idx="2">
                  <c:v>0.5</c:v>
                </c:pt>
                <c:pt idx="3">
                  <c:v>0.75000000000000022</c:v>
                </c:pt>
                <c:pt idx="4">
                  <c:v>1</c:v>
                </c:pt>
                <c:pt idx="5">
                  <c:v>1.32</c:v>
                </c:pt>
              </c:numCache>
            </c:numRef>
          </c:yVal>
        </c:ser>
        <c:axId val="182392704"/>
        <c:axId val="182411264"/>
      </c:scatterChart>
      <c:valAx>
        <c:axId val="18239270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Potassium</a:t>
                </a:r>
                <a:r>
                  <a:rPr lang="fr-FR" baseline="0"/>
                  <a:t> sulfate concentration (mg/L)</a:t>
                </a:r>
                <a:endParaRPr lang="fr-FR"/>
              </a:p>
            </c:rich>
          </c:tx>
        </c:title>
        <c:numFmt formatCode="0.00" sourceLinked="1"/>
        <c:tickLblPos val="nextTo"/>
        <c:crossAx val="182411264"/>
        <c:crossesAt val="0"/>
        <c:crossBetween val="midCat"/>
      </c:valAx>
      <c:valAx>
        <c:axId val="182411264"/>
        <c:scaling>
          <c:orientation val="minMax"/>
          <c:min val="0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fr-FR"/>
                  <a:t>Absorbance</a:t>
                </a:r>
                <a:r>
                  <a:rPr lang="fr-FR" baseline="0"/>
                  <a:t> at 360 nm</a:t>
                </a:r>
                <a:endParaRPr lang="fr-FR"/>
              </a:p>
            </c:rich>
          </c:tx>
        </c:title>
        <c:numFmt formatCode="General" sourceLinked="1"/>
        <c:tickLblPos val="nextTo"/>
        <c:crossAx val="182392704"/>
        <c:crosses val="autoZero"/>
        <c:crossBetween val="midCat"/>
      </c:valAx>
    </c:plotArea>
    <c:plotVisOnly val="1"/>
  </c:chart>
  <c:spPr>
    <a:ln w="12700">
      <a:solidFill>
        <a:sysClr val="windowText" lastClr="000000"/>
      </a:solidFill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0.89543</cdr:x>
      <cdr:y>0.19531</cdr:y>
    </cdr:from>
    <cdr:to>
      <cdr:x>0.97957</cdr:x>
      <cdr:y>0.32878</cdr:y>
    </cdr:to>
    <cdr:sp macro="" textlink="">
      <cdr:nvSpPr>
        <cdr:cNvPr id="2" name="ZoneTexte 1"/>
        <cdr:cNvSpPr txBox="1"/>
      </cdr:nvSpPr>
      <cdr:spPr>
        <a:xfrm xmlns:a="http://schemas.openxmlformats.org/drawingml/2006/main">
          <a:off x="4257675" y="571500"/>
          <a:ext cx="400050" cy="390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fr-FR" sz="1100" b="1"/>
            <a:t>A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0.875</cdr:x>
      <cdr:y>0.125</cdr:y>
    </cdr:from>
    <cdr:to>
      <cdr:x>0.95208</cdr:x>
      <cdr:y>0.26389</cdr:y>
    </cdr:to>
    <cdr:sp macro="" textlink="">
      <cdr:nvSpPr>
        <cdr:cNvPr id="2" name="ZoneTexte 1"/>
        <cdr:cNvSpPr txBox="1"/>
      </cdr:nvSpPr>
      <cdr:spPr>
        <a:xfrm xmlns:a="http://schemas.openxmlformats.org/drawingml/2006/main">
          <a:off x="4000500" y="342900"/>
          <a:ext cx="352425" cy="381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fr-FR" sz="1100" b="1"/>
            <a:t>B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0.86667</cdr:x>
      <cdr:y>0.11806</cdr:y>
    </cdr:from>
    <cdr:to>
      <cdr:x>0.95625</cdr:x>
      <cdr:y>0.27778</cdr:y>
    </cdr:to>
    <cdr:sp macro="" textlink="">
      <cdr:nvSpPr>
        <cdr:cNvPr id="2" name="ZoneTexte 1"/>
        <cdr:cNvSpPr txBox="1"/>
      </cdr:nvSpPr>
      <cdr:spPr>
        <a:xfrm xmlns:a="http://schemas.openxmlformats.org/drawingml/2006/main">
          <a:off x="3962400" y="323850"/>
          <a:ext cx="409575" cy="4381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fr-FR" sz="1100" b="1"/>
            <a:t>C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1193</Words>
  <Characters>6562</Characters>
  <Application>Microsoft Office Word</Application>
  <DocSecurity>0</DocSecurity>
  <Lines>54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awatef ouertani</dc:creator>
  <cp:lastModifiedBy>Habib Chouchane</cp:lastModifiedBy>
  <cp:revision>2</cp:revision>
  <dcterms:created xsi:type="dcterms:W3CDTF">2021-06-03T00:35:00Z</dcterms:created>
  <dcterms:modified xsi:type="dcterms:W3CDTF">2021-06-03T00:35:00Z</dcterms:modified>
</cp:coreProperties>
</file>